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 сентября 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назначении ответственных за предрейсовые медосмотры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Руководствуясь </w:t>
      </w:r>
      <w:r>
        <w:rPr>
          <w:rFonts w:hAnsi="Times New Roman" w:cs="Times New Roman"/>
          <w:color w:val="000000"/>
          <w:sz w:val="24"/>
          <w:szCs w:val="24"/>
        </w:rPr>
        <w:t>статьей 220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кодекса, </w:t>
      </w:r>
      <w:r>
        <w:rPr>
          <w:rFonts w:hAnsi="Times New Roman" w:cs="Times New Roman"/>
          <w:color w:val="000000"/>
          <w:sz w:val="24"/>
          <w:szCs w:val="24"/>
        </w:rPr>
        <w:t>статьей 23</w:t>
      </w:r>
      <w:r>
        <w:rPr>
          <w:rFonts w:hAnsi="Times New Roman" w:cs="Times New Roman"/>
          <w:color w:val="000000"/>
          <w:sz w:val="24"/>
          <w:szCs w:val="24"/>
        </w:rPr>
        <w:t xml:space="preserve"> Федерального закона от 10.12.1995 № 196-ФЗ «О безопасности дорожного движения», </w:t>
      </w:r>
      <w:r>
        <w:rPr>
          <w:rFonts w:hAnsi="Times New Roman" w:cs="Times New Roman"/>
          <w:color w:val="000000"/>
          <w:sz w:val="24"/>
          <w:szCs w:val="24"/>
        </w:rPr>
        <w:t>статьей 46</w:t>
      </w:r>
      <w:r>
        <w:rPr>
          <w:rFonts w:hAnsi="Times New Roman" w:cs="Times New Roman"/>
          <w:color w:val="000000"/>
          <w:sz w:val="24"/>
          <w:szCs w:val="24"/>
        </w:rPr>
        <w:t xml:space="preserve"> Федерального закона от 21.11.2011 № 323-ФЗ «Об основах охраны здоровья граждан в Российской Федерации» и </w:t>
      </w:r>
      <w:r>
        <w:rPr>
          <w:rFonts w:hAnsi="Times New Roman" w:cs="Times New Roman"/>
          <w:color w:val="000000"/>
          <w:sz w:val="24"/>
          <w:szCs w:val="24"/>
        </w:rPr>
        <w:t>Приказом Министерства здравоохранения Российской Федерации от 30.05.2023 № 266н</w:t>
      </w:r>
      <w:r>
        <w:rPr>
          <w:rFonts w:hAnsi="Times New Roman" w:cs="Times New Roman"/>
          <w:color w:val="000000"/>
          <w:sz w:val="24"/>
          <w:szCs w:val="24"/>
        </w:rPr>
        <w:t> «Об утверждении Порядка и периодичности проведения предсменных, предрейсовых, послесменных‚ послерейсовых медицинских осмотров, медицинских осмотров в течение рабочего дня (смены) и перечня включаемых в них исследований»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организовать проведение предрейсовых медосмотров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Предрейсовые медосмотры работников проводить перед началом рабочего дня (рейса) с учетом списка работников, обязанных проходить предрейсовые медосмотры (приложение № 1 к настоящему приказу).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 ответственной за организацию проведения предрейсовых медосмотров, при выявлении нарушений, связанных с проведением предрейсовых медосмотров, принимать своевременные меры по устранению нарушений и привлечению нарушителей к ответственности, предусмотренной действующим законодательством РФ.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Контроль за исполнением настоящего приказа оставляю за собой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 1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» сентября 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 года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Список работников, обязанных проходить предрейсовые медосмотры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 прохождения медосмотра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7f3c6d1bd4a4bc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